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A1" w:rsidRPr="00C63ED8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65DB4">
        <w:rPr>
          <w:rFonts w:ascii="Times New Roman" w:hAnsi="Times New Roman" w:cs="Times New Roman"/>
          <w:color w:val="auto"/>
          <w:sz w:val="24"/>
          <w:szCs w:val="24"/>
        </w:rPr>
        <w:t>ОО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О «</w:t>
      </w:r>
      <w:r w:rsidR="00165DB4">
        <w:rPr>
          <w:rFonts w:ascii="Times New Roman" w:hAnsi="Times New Roman" w:cs="Times New Roman"/>
          <w:color w:val="auto"/>
          <w:sz w:val="24"/>
          <w:szCs w:val="24"/>
        </w:rPr>
        <w:t>ГОРСЕТИ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8D08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40A1" w:rsidRPr="005F3C01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</w:t>
      </w:r>
      <w:r w:rsidR="004B3BB8" w:rsidRPr="005152BE">
        <w:rPr>
          <w:rFonts w:ascii="Times New Roman" w:hAnsi="Times New Roman" w:cs="Times New Roman"/>
          <w:sz w:val="24"/>
          <w:szCs w:val="24"/>
        </w:rPr>
        <w:t xml:space="preserve">сетям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безучетного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 безучетного или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0640A1" w:rsidRPr="000640A1" w:rsidTr="0006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861B9A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861B9A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(безучетного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861B9A" w:rsidRDefault="00DC03DD" w:rsidP="00F54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контрольного снятия показаний приборов учета электроэнергии, в случае демонтажа прибора учета электроэнергии,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 получении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информации о возможных фактах 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861B9A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861B9A" w:rsidRDefault="00F36E06" w:rsidP="00F36E06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проверки доводится до сведения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потребителя, гарантирующего поставщика способом, позволяющим подтвердить факт получения уведомления.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861B9A" w:rsidRDefault="00F36E06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За 5 рабочих дней до планируемой даты проведения проверки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861B9A" w:rsidRDefault="00CA183B" w:rsidP="002D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29302D" w:rsidRPr="00861B9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ограничения режима потребления электрической энергии") (с изм. и доп., вступ. в силу с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2E8D" w:rsidRPr="00861B9A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472275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акта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электроэнергии.</w:t>
            </w:r>
          </w:p>
        </w:tc>
        <w:tc>
          <w:tcPr>
            <w:tcW w:w="907" w:type="pct"/>
          </w:tcPr>
          <w:p w:rsidR="008D2E8D" w:rsidRPr="00861B9A" w:rsidRDefault="008D2E8D" w:rsidP="000D17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861B9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Акт о безучетно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>м или бездоговорном потреблении.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B9A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861B9A" w:rsidRDefault="008D2E8D" w:rsidP="002D2DB7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2D2DB7">
              <w:rPr>
                <w:rFonts w:ascii="Times New Roman" w:eastAsia="Times New Roman" w:hAnsi="Times New Roman" w:cs="Times New Roman"/>
                <w:lang w:eastAsia="ru-RU"/>
              </w:rPr>
              <w:t xml:space="preserve"> 177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8D2E8D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Расчет объема неучтенного (безучетного или  бездоговорного) потребления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907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861B9A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861B9A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объема неучтенного (безучетного,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акта о неучтенном потреблении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энергии.</w:t>
            </w:r>
          </w:p>
        </w:tc>
        <w:tc>
          <w:tcPr>
            <w:tcW w:w="928" w:type="pct"/>
          </w:tcPr>
          <w:p w:rsidR="008D2E8D" w:rsidRPr="00861B9A" w:rsidRDefault="008D2E8D" w:rsidP="002D2DB7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2D2DB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) "О функционировании розничных рынков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BE7298" w:rsidRPr="00861B9A" w:rsidTr="000640A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861B9A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861B9A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861B9A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861B9A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 w:rsidRPr="00861B9A">
              <w:rPr>
                <w:rFonts w:ascii="Times New Roman" w:hAnsi="Times New Roman" w:cs="Times New Roman"/>
              </w:rPr>
              <w:t>ение</w:t>
            </w:r>
            <w:r w:rsidRPr="00861B9A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 w:rsidRPr="00861B9A">
              <w:rPr>
                <w:rFonts w:ascii="Times New Roman" w:hAnsi="Times New Roman" w:cs="Times New Roman"/>
              </w:rPr>
              <w:t>бездоговорном</w:t>
            </w:r>
            <w:r w:rsidRPr="00861B9A">
              <w:rPr>
                <w:rFonts w:ascii="Times New Roman" w:hAnsi="Times New Roman" w:cs="Times New Roman"/>
              </w:rPr>
              <w:t xml:space="preserve"> по</w:t>
            </w:r>
            <w:r w:rsidR="00DC03DD" w:rsidRPr="00861B9A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861B9A" w:rsidRDefault="00E20DAF" w:rsidP="00F54D1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861B9A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 w:rsidRPr="00861B9A">
              <w:rPr>
                <w:rFonts w:ascii="Times New Roman" w:hAnsi="Times New Roman" w:cs="Times New Roman"/>
              </w:rPr>
              <w:t>бездоговорном</w:t>
            </w:r>
            <w:r w:rsidRPr="00861B9A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E7298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BE7298" w:rsidRPr="00861B9A" w:rsidRDefault="005149BD" w:rsidP="002D2D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E20DAF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2DB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  <w:r w:rsidR="00E20DAF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потребления электрической энергии") </w:t>
            </w:r>
          </w:p>
        </w:tc>
      </w:tr>
      <w:tr w:rsidR="008D2E8D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Передача счета (или счет-фактуры), сформированных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8D2E8D" w:rsidRPr="00861B9A" w:rsidRDefault="008D2E8D" w:rsidP="002D2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2D2DB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DC03DD" w:rsidRPr="00861B9A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861B9A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861B9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861B9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861B9A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861B9A" w:rsidRDefault="00DC03DD" w:rsidP="002D2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2D2DB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</w:t>
            </w:r>
            <w:r w:rsidR="006C3119" w:rsidRPr="006C3119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bookmarkStart w:id="0" w:name="_GoBack"/>
            <w:bookmarkEnd w:id="0"/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) "О функционировании розничных рынков электрической энергии, полном и (или) частичном ограничении 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      </w:r>
          </w:p>
        </w:tc>
      </w:tr>
    </w:tbl>
    <w:p w:rsidR="00315C62" w:rsidRDefault="00315C62" w:rsidP="0031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15C62" w:rsidRDefault="00315C62" w:rsidP="0031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634012, г. Томск, ул. Шевченко, 62А;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email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- </w:t>
      </w:r>
      <w:hyperlink r:id="rId8" w:history="1">
        <w:r>
          <w:rPr>
            <w:rStyle w:val="af2"/>
            <w:rFonts w:ascii="Times New Roman" w:eastAsia="Times New Roman" w:hAnsi="Times New Roman" w:cs="Times New Roman"/>
            <w:color w:val="3371A6"/>
            <w:sz w:val="24"/>
            <w:szCs w:val="24"/>
            <w:lang w:eastAsia="ru-RU"/>
          </w:rPr>
          <w:t>office@gorsetitomsk.ru</w:t>
        </w:r>
      </w:hyperlink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Инженерно-инспекторская служба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— 999-502;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999-911;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8-800-250-5991 (звонок бесплатный);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Телефон оперативно-диспетчерской службы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— 999-908;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Режим работы «Единого окна»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понедельник-пятница с 8:00 до 17:00;</w:t>
      </w:r>
    </w:p>
    <w:p w:rsidR="00B5180E" w:rsidRPr="00917EA1" w:rsidRDefault="00B5180E" w:rsidP="00917EA1">
      <w:pPr>
        <w:pStyle w:val="af3"/>
        <w:rPr>
          <w:rFonts w:ascii="Times New Roman" w:hAnsi="Times New Roman" w:cs="Times New Roman"/>
          <w:sz w:val="24"/>
          <w:szCs w:val="24"/>
        </w:rPr>
      </w:pPr>
    </w:p>
    <w:sectPr w:rsidR="00B5180E" w:rsidRPr="00917E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91" w:rsidRDefault="00533491" w:rsidP="00DC7CA8">
      <w:pPr>
        <w:spacing w:after="0" w:line="240" w:lineRule="auto"/>
      </w:pPr>
      <w:r>
        <w:separator/>
      </w:r>
    </w:p>
  </w:endnote>
  <w:endnote w:type="continuationSeparator" w:id="0">
    <w:p w:rsidR="00533491" w:rsidRDefault="0053349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91" w:rsidRDefault="00533491" w:rsidP="00DC7CA8">
      <w:pPr>
        <w:spacing w:after="0" w:line="240" w:lineRule="auto"/>
      </w:pPr>
      <w:r>
        <w:separator/>
      </w:r>
    </w:p>
  </w:footnote>
  <w:footnote w:type="continuationSeparator" w:id="0">
    <w:p w:rsidR="00533491" w:rsidRDefault="00533491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640A1"/>
    <w:rsid w:val="000653F9"/>
    <w:rsid w:val="00066672"/>
    <w:rsid w:val="00072258"/>
    <w:rsid w:val="000D0D64"/>
    <w:rsid w:val="000D17A1"/>
    <w:rsid w:val="000E710C"/>
    <w:rsid w:val="001452AF"/>
    <w:rsid w:val="00165DB4"/>
    <w:rsid w:val="00166D9F"/>
    <w:rsid w:val="00176F79"/>
    <w:rsid w:val="00182892"/>
    <w:rsid w:val="00187BF5"/>
    <w:rsid w:val="0019014D"/>
    <w:rsid w:val="00192D5B"/>
    <w:rsid w:val="001D45A0"/>
    <w:rsid w:val="00206CD3"/>
    <w:rsid w:val="0022778E"/>
    <w:rsid w:val="00231805"/>
    <w:rsid w:val="00233155"/>
    <w:rsid w:val="00242530"/>
    <w:rsid w:val="00251BEC"/>
    <w:rsid w:val="0029302D"/>
    <w:rsid w:val="002963F2"/>
    <w:rsid w:val="002978AF"/>
    <w:rsid w:val="002A3BA1"/>
    <w:rsid w:val="002C24EC"/>
    <w:rsid w:val="002D2DB7"/>
    <w:rsid w:val="00315C62"/>
    <w:rsid w:val="0032200A"/>
    <w:rsid w:val="0032230E"/>
    <w:rsid w:val="00326913"/>
    <w:rsid w:val="00347A15"/>
    <w:rsid w:val="003A6292"/>
    <w:rsid w:val="003B555E"/>
    <w:rsid w:val="003B6F93"/>
    <w:rsid w:val="003C3429"/>
    <w:rsid w:val="003C556E"/>
    <w:rsid w:val="003D4D3D"/>
    <w:rsid w:val="003E78FE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72275"/>
    <w:rsid w:val="004A4D60"/>
    <w:rsid w:val="004B3BB8"/>
    <w:rsid w:val="004D2FC8"/>
    <w:rsid w:val="0051045A"/>
    <w:rsid w:val="005114A9"/>
    <w:rsid w:val="0051352D"/>
    <w:rsid w:val="005149BD"/>
    <w:rsid w:val="005152BE"/>
    <w:rsid w:val="005205E6"/>
    <w:rsid w:val="00524428"/>
    <w:rsid w:val="00533491"/>
    <w:rsid w:val="00534E9A"/>
    <w:rsid w:val="00557796"/>
    <w:rsid w:val="00584BD8"/>
    <w:rsid w:val="005B627E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C3119"/>
    <w:rsid w:val="006D2EDE"/>
    <w:rsid w:val="006E6938"/>
    <w:rsid w:val="006F2514"/>
    <w:rsid w:val="006F446F"/>
    <w:rsid w:val="00762B2B"/>
    <w:rsid w:val="00776C32"/>
    <w:rsid w:val="0077732E"/>
    <w:rsid w:val="0078335E"/>
    <w:rsid w:val="007919F1"/>
    <w:rsid w:val="00796008"/>
    <w:rsid w:val="007A2C8F"/>
    <w:rsid w:val="007E41FA"/>
    <w:rsid w:val="008117CC"/>
    <w:rsid w:val="00823FF3"/>
    <w:rsid w:val="00824E68"/>
    <w:rsid w:val="008254DA"/>
    <w:rsid w:val="0082713E"/>
    <w:rsid w:val="00861B9A"/>
    <w:rsid w:val="008C0EF7"/>
    <w:rsid w:val="008C2E25"/>
    <w:rsid w:val="008D08E8"/>
    <w:rsid w:val="008D2E8D"/>
    <w:rsid w:val="008E16CB"/>
    <w:rsid w:val="009001F4"/>
    <w:rsid w:val="00904E58"/>
    <w:rsid w:val="00917EA1"/>
    <w:rsid w:val="00933951"/>
    <w:rsid w:val="00944F67"/>
    <w:rsid w:val="009C5B12"/>
    <w:rsid w:val="009D7322"/>
    <w:rsid w:val="00A22C5F"/>
    <w:rsid w:val="00A44E14"/>
    <w:rsid w:val="00A474DD"/>
    <w:rsid w:val="00A705D8"/>
    <w:rsid w:val="00A8780D"/>
    <w:rsid w:val="00AF67C0"/>
    <w:rsid w:val="00B04094"/>
    <w:rsid w:val="00B118E9"/>
    <w:rsid w:val="00B5180E"/>
    <w:rsid w:val="00B8308D"/>
    <w:rsid w:val="00B84849"/>
    <w:rsid w:val="00B87A6D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24771"/>
    <w:rsid w:val="00D30F28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1A7E"/>
    <w:rsid w:val="00EA53BE"/>
    <w:rsid w:val="00EE2C63"/>
    <w:rsid w:val="00F36E06"/>
    <w:rsid w:val="00F4184B"/>
    <w:rsid w:val="00F54D1D"/>
    <w:rsid w:val="00F84922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F90E-B406-4DC6-AAA7-E2130B57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05E6"/>
    <w:rPr>
      <w:color w:val="0000FF"/>
      <w:u w:val="single"/>
    </w:rPr>
  </w:style>
  <w:style w:type="paragraph" w:styleId="af3">
    <w:name w:val="No Spacing"/>
    <w:uiPriority w:val="1"/>
    <w:qFormat/>
    <w:rsid w:val="00165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orseti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95AF-5B7F-41E6-A647-0C21C78A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Рутман Наталья</cp:lastModifiedBy>
  <cp:revision>4</cp:revision>
  <cp:lastPrinted>2023-06-14T07:00:00Z</cp:lastPrinted>
  <dcterms:created xsi:type="dcterms:W3CDTF">2023-06-14T07:02:00Z</dcterms:created>
  <dcterms:modified xsi:type="dcterms:W3CDTF">2023-06-16T07:36:00Z</dcterms:modified>
</cp:coreProperties>
</file>